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衡东县2021年公开招聘教师岗位计划表</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992"/>
        <w:gridCol w:w="2729"/>
        <w:gridCol w:w="855"/>
        <w:gridCol w:w="1301"/>
        <w:gridCol w:w="791"/>
        <w:gridCol w:w="1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Header/>
          <w:tblCellSpacing w:w="15" w:type="dxa"/>
        </w:trPr>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学段</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招聘单位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岗位</w:t>
            </w:r>
            <w:r>
              <w:rPr>
                <w:rFonts w:hint="eastAsia" w:ascii="微软雅黑" w:hAnsi="微软雅黑" w:eastAsia="微软雅黑" w:cs="微软雅黑"/>
                <w:b/>
                <w:bCs/>
                <w:i w:val="0"/>
                <w:iCs w:val="0"/>
                <w:caps w:val="0"/>
                <w:color w:val="444444"/>
                <w:spacing w:val="12"/>
                <w:sz w:val="19"/>
                <w:szCs w:val="19"/>
                <w:bdr w:val="none" w:color="auto" w:sz="0" w:space="0"/>
              </w:rPr>
              <w:br w:type="textWrapping"/>
            </w:r>
            <w:r>
              <w:rPr>
                <w:rFonts w:hint="eastAsia" w:ascii="微软雅黑" w:hAnsi="微软雅黑" w:eastAsia="微软雅黑" w:cs="微软雅黑"/>
                <w:b/>
                <w:bCs/>
                <w:i w:val="0"/>
                <w:iCs w:val="0"/>
                <w:caps w:val="0"/>
                <w:color w:val="444444"/>
                <w:spacing w:val="12"/>
                <w:sz w:val="19"/>
                <w:szCs w:val="19"/>
                <w:bdr w:val="none" w:color="auto" w:sz="0" w:space="0"/>
              </w:rPr>
              <w:t>代码</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招聘岗位</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计划</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pPr>
            <w:r>
              <w:rPr>
                <w:rFonts w:hint="eastAsia" w:ascii="微软雅黑" w:hAnsi="微软雅黑" w:eastAsia="微软雅黑" w:cs="微软雅黑"/>
                <w:b/>
                <w:bCs/>
                <w:i w:val="0"/>
                <w:iCs w:val="0"/>
                <w:caps w:val="0"/>
                <w:color w:val="444444"/>
                <w:spacing w:val="12"/>
                <w:sz w:val="19"/>
                <w:szCs w:val="19"/>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（32人）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（32人）</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衡东县第一中学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（7人）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高中历史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高中生物</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衡东县第二中学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（10人）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009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高中生物</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高中思想政治</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衡东县第五中学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衡东县欧阳遇实验中学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（10人）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高中生物</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高中思想政治</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019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高中心理健康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衡东县第八中学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（3人）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高中英语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衡东县杨山实验中学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（10人）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初中历史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029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初中思想政治</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初中信息技术</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衡东县日新中学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（20人）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初中化学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初中历史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初中生物</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039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初中思想政治</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初中音乐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初中体育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初中美术</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初中心理健康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衡东县第六中学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初中音乐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初中心理健康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衡东县第九中学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（4人）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初中思想政治</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初中音乐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049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初中美术</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衡东县白莲尚德学校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（4人）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初中心理健康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衡东县草市镇草市中学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衡东县草市镇高塘中学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衡东县高湖镇红桥学校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（3人）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初中心理健康</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衡东县南湾乡南湾学校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（5人）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059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衡东县三樟镇大桥中学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衡东县三樟镇三樟树中学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衡东县石滩乡真塘中学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初中英语</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衡东县吴集镇德圳学校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初中物理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衡东县霞流镇洋塘中学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069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初中生物</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初中地理</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衡东县杨桥镇杨桥中学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初中体育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(60人）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衡东白莲镇小初完全小学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衡东白莲镇文实完全小学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衡东县草市镇草市完全小学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衡东县草市镇米坪完全小学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衡东县草市镇高塘完全小学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衡东县草市镇大洲完全小学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079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衡东县草市镇焕塘完全小学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衡东县草市镇毛坪小学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衡东县大浦镇新庄完全小学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衡东县大浦镇新开完全小学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衡东县大浦镇渡江铺小学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衡东县甘溪镇夏浦完全小学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衡东县甘溪镇社背小学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089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衡东县高湖镇高湖完全小学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小学体育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衡东县高湖镇伟田完全小学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衡东县特教学校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（4人）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小学特殊教育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衡东县南湾乡南湾完全小学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衡东县蓬源镇云集学校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小学音乐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衡东县蓬源镇蓬源完全小学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099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小学体育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衡东县荣桓镇荣桓完全小学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衡东县荣桓镇鱼形完全小学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衡东县荣桓镇船湾完全小学</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衡东县三樟镇三樟树完全小学（1人）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衡东县三樟镇黄双联校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衡东县石湾镇平里完全小学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（3人）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衡东县石湾镇甲枣小学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（3人）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衡东县石滩乡真塘完小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109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衡东县吴集镇洣桥完全小学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衡东县杨林镇杨林完全小学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（4人）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113</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小学音乐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114</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小学体育</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衡东县杨林镇石峡完全小学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115</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小学音乐</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衡东县杨林镇贺家桥联校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116</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衡东县杨林镇湾头洲联校</w:t>
            </w:r>
            <w:r>
              <w:rPr>
                <w:rFonts w:hint="eastAsia" w:ascii="微软雅黑" w:hAnsi="微软雅黑" w:eastAsia="微软雅黑" w:cs="微软雅黑"/>
                <w:i w:val="0"/>
                <w:iCs w:val="0"/>
                <w:caps w:val="0"/>
                <w:color w:val="444444"/>
                <w:spacing w:val="12"/>
                <w:sz w:val="19"/>
                <w:szCs w:val="19"/>
                <w:bdr w:val="none" w:color="auto" w:sz="0" w:space="0"/>
              </w:rPr>
              <w:br w:type="textWrapping"/>
            </w:r>
            <w:r>
              <w:rPr>
                <w:rFonts w:hint="eastAsia" w:ascii="微软雅黑" w:hAnsi="微软雅黑" w:eastAsia="微软雅黑" w:cs="微软雅黑"/>
                <w:i w:val="0"/>
                <w:iCs w:val="0"/>
                <w:caps w:val="0"/>
                <w:color w:val="444444"/>
                <w:spacing w:val="12"/>
                <w:sz w:val="19"/>
                <w:szCs w:val="19"/>
                <w:bdr w:val="none" w:color="auto" w:sz="0" w:space="0"/>
              </w:rPr>
              <w:t>（3人）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117</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118</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衡东县杨桥镇东烟完全小学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119</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restart"/>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衡东县杨桥镇杨桥完全小学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（4人）</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120</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小学语文</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15" w:type="dxa"/>
        </w:trPr>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vMerge w:val="continue"/>
            <w:shd w:val="clear" w:color="auto" w:fill="FFFFFF"/>
            <w:vAlign w:val="center"/>
          </w:tcPr>
          <w:p>
            <w:pPr>
              <w:rPr>
                <w:rFonts w:hint="eastAsia" w:ascii="微软雅黑" w:hAnsi="微软雅黑" w:eastAsia="微软雅黑" w:cs="微软雅黑"/>
                <w:i w:val="0"/>
                <w:iCs w:val="0"/>
                <w:caps w:val="0"/>
                <w:color w:val="444444"/>
                <w:spacing w:val="12"/>
                <w:sz w:val="19"/>
                <w:szCs w:val="19"/>
              </w:rPr>
            </w:pP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121</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小学数学</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2</w:t>
            </w:r>
          </w:p>
        </w:tc>
        <w:tc>
          <w:tcPr>
            <w:tcW w:w="0" w:type="auto"/>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eastAsia" w:ascii="微软雅黑" w:hAnsi="微软雅黑" w:eastAsia="微软雅黑" w:cs="微软雅黑"/>
                <w:i w:val="0"/>
                <w:iCs w:val="0"/>
                <w:caps w:val="0"/>
                <w:color w:val="444444"/>
                <w:spacing w:val="12"/>
                <w:sz w:val="19"/>
                <w:szCs w:val="19"/>
                <w:bdr w:val="none" w:color="auto" w:sz="0" w:space="0"/>
              </w:rPr>
              <w:t>面向高校毕业生招聘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衡东县2021年公开招聘教师疫情防控要求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为确保考生及考务人员身体健康，根据《关于进一步加强新冠肺炎重点人群精准防控工作的通知》（衡疫防办发〔2020〕58号）等相关文件精神，衡东县2021年公开招聘教师笔试疫情防控要求如下：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1.考生务必主动使用本人手机号码注册个人电子健康卡，笔试前尽量不要外出，避免出现健康码显示黄色或者红色不能参考的情形。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2.考生在往返考场途中，请戴好口罩，做好自我保护，尽量乘坐私家车和绿色出行（考场周边不能停车），注意个人卫生，与他人保持安全距离。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3.因考试人数较多，考生须在当日上午7:30前到达考点，到达考点后，听从考务人员安排，保持1米以上距离依次接受体温检测和身份验证，并向查验人员出示准考证、身份证、居民电子健康码，三证齐全且体温正常、电子健康码为绿色，方可进入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4.所有考生必须如实反映个人健康状况，凡有以下情况者须按要求参加考试。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①居民健康码为红码、黄码和来自疫情高风险地区(高风险地区的认定以各省官网发布的最新消息为准)的考生来衡东参考必须按衡阳市疫情防控政策执行，具体政策咨询电话:0734-5229748。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②居民健康码为来自疫情中风险地区(中风险地区的认定以各省官网发布的最新消息为准)的考生须提前到定点机构进行核酸检测，或提前3天到衡东县进行核酸检测（费用自理），凭7月15日-7月21日之间的核酸检测"阴性"结果参加考试。如需在我县入住酒店隔离的，统一入住酒店(衡东县豪源宾馆，联系电话:0734-5229748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③曾被确诊为新冠肺炎确诊病例、疑似病例、无症状感染者，现已痊愈的考生，须凭出院证明、核酸检测结果、解除隔离告知书参加考试。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④考前14天有出境史，曾被集中隔离的考生请凭相关部门出具的解除隔离告知书和隔离期间的核酸检测结果参加考试。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⑤与新冠肺炎确诊病例、疑似病例、无症状感染者有密切接触史，被卫生健康部门认定为密切接触者的考生，须凭相关部门出具的解除隔离告知书(隔离观察满14天)参加考试。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5.考生参考须全程佩戴口罩。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6.考生在考点注意个人卫生习惯，咳嗽、打喷嚏时用手捂住口鼻，使用过的口罩必须投入指定的废弃口罩垃圾桶。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7.考试当日电子健康码为黄色（且无核酸检测"阴性"结果）或红色、或体温检测超过37.3℃的考生一律不得进入考点。考生必须按照防疫有关要求，提前做好准备。如因考生本人未按要求准备或报备，而造成不能参考的后果，由考生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12"/>
          <w:sz w:val="19"/>
          <w:szCs w:val="19"/>
        </w:rPr>
      </w:pPr>
      <w:r>
        <w:rPr>
          <w:rFonts w:hint="eastAsia" w:ascii="微软雅黑" w:hAnsi="微软雅黑" w:eastAsia="微软雅黑" w:cs="微软雅黑"/>
          <w:i w:val="0"/>
          <w:iCs w:val="0"/>
          <w:caps w:val="0"/>
          <w:color w:val="444444"/>
          <w:spacing w:val="12"/>
          <w:sz w:val="19"/>
          <w:szCs w:val="19"/>
          <w:bdr w:val="none" w:color="auto" w:sz="0" w:space="0"/>
          <w:shd w:val="clear" w:fill="FFFFFF"/>
        </w:rPr>
        <w:t>8.以上注意事项如遇政策调整，按最新的政策执行。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95B13"/>
    <w:rsid w:val="1C195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2021-06-25T02:54:00Z</dcterms:created>
  <dc:creator>诗雨熙</dc:creator>
  <cp:lastModifiedBy>诗雨熙</cp:lastModifiedBy>
  <dcterms:modified xsi:type="dcterms:W3CDTF">2021-06-25T02:55:17Z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9F3E6D5CF50E4D5281875E7BE8E18400</vt:lpwstr>
  </property>
</Properties>
</file>